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drawing>
          <wp:inline>
            <wp:extent cx="620395" cy="72326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20395" cy="72326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keepNext w:val="1"/>
        <w:widowControl w:val="1"/>
        <w:tabs>
          <w:tab w:leader="none" w:pos="708" w:val="left"/>
        </w:tabs>
        <w:spacing w:after="60" w:before="240"/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АДМИНИСТРАЦИЯ ЖУРАВСКОГО СЕЛЬСКОГО ПОСЕЛЕНИЯ</w:t>
      </w:r>
    </w:p>
    <w:p w14:paraId="03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КОРЕНОВСКОГО РАЙОНА</w:t>
      </w:r>
    </w:p>
    <w:p w14:paraId="04000000">
      <w:pPr>
        <w:keepNext w:val="1"/>
        <w:widowControl w:val="1"/>
        <w:ind/>
        <w:jc w:val="center"/>
        <w:outlineLvl w:val="0"/>
        <w:rPr>
          <w:rFonts w:ascii="Times New Roman" w:hAnsi="Times New Roman"/>
          <w:b w:val="1"/>
          <w:sz w:val="36"/>
        </w:rPr>
      </w:pPr>
    </w:p>
    <w:p w14:paraId="05000000">
      <w:pPr>
        <w:keepNext w:val="1"/>
        <w:widowControl w:val="1"/>
        <w:ind/>
        <w:jc w:val="center"/>
        <w:outlineLvl w:val="0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ПОСТАНОВЛЕНИЕ</w:t>
      </w:r>
    </w:p>
    <w:p w14:paraId="06000000">
      <w:pPr>
        <w:widowControl w:val="1"/>
        <w:ind/>
        <w:jc w:val="center"/>
        <w:rPr>
          <w:rFonts w:ascii="Times New Roman" w:hAnsi="Times New Roman"/>
          <w:b w:val="1"/>
          <w:sz w:val="20"/>
        </w:rPr>
      </w:pPr>
    </w:p>
    <w:p w14:paraId="07000000">
      <w:pPr>
        <w:widowControl w:val="1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от </w:t>
      </w:r>
      <w:r>
        <w:rPr>
          <w:rFonts w:ascii="Times New Roman" w:hAnsi="Times New Roman"/>
          <w:b w:val="1"/>
        </w:rPr>
        <w:t>0</w:t>
      </w:r>
      <w:r>
        <w:rPr>
          <w:rFonts w:ascii="Times New Roman" w:hAnsi="Times New Roman"/>
          <w:b w:val="1"/>
        </w:rPr>
        <w:t>6</w:t>
      </w:r>
      <w:r>
        <w:rPr>
          <w:rFonts w:ascii="Times New Roman" w:hAnsi="Times New Roman"/>
          <w:b w:val="1"/>
        </w:rPr>
        <w:t>.08</w:t>
      </w:r>
      <w:r>
        <w:rPr>
          <w:rFonts w:ascii="Times New Roman" w:hAnsi="Times New Roman"/>
          <w:b w:val="1"/>
        </w:rPr>
        <w:t>.202</w:t>
      </w:r>
      <w:r>
        <w:rPr>
          <w:rFonts w:ascii="Times New Roman" w:hAnsi="Times New Roman"/>
          <w:b w:val="1"/>
        </w:rPr>
        <w:t>4</w:t>
      </w:r>
      <w:r>
        <w:rPr>
          <w:rFonts w:ascii="Times New Roman" w:hAnsi="Times New Roman"/>
          <w:b w:val="1"/>
        </w:rPr>
        <w:tab/>
      </w:r>
      <w:r>
        <w:rPr>
          <w:rFonts w:ascii="Times New Roman" w:hAnsi="Times New Roman"/>
          <w:b w:val="1"/>
        </w:rPr>
        <w:tab/>
      </w:r>
      <w:r>
        <w:rPr>
          <w:rFonts w:ascii="Times New Roman" w:hAnsi="Times New Roman"/>
          <w:b w:val="1"/>
        </w:rPr>
        <w:tab/>
      </w:r>
      <w:r>
        <w:rPr>
          <w:rFonts w:ascii="Times New Roman" w:hAnsi="Times New Roman"/>
          <w:b w:val="1"/>
        </w:rPr>
        <w:tab/>
      </w:r>
      <w:r>
        <w:rPr>
          <w:rFonts w:ascii="Times New Roman" w:hAnsi="Times New Roman"/>
          <w:b w:val="1"/>
        </w:rPr>
        <w:tab/>
      </w:r>
      <w:r>
        <w:rPr>
          <w:rFonts w:ascii="Times New Roman" w:hAnsi="Times New Roman"/>
          <w:b w:val="1"/>
        </w:rPr>
        <w:tab/>
      </w:r>
      <w:r>
        <w:rPr>
          <w:rFonts w:ascii="Times New Roman" w:hAnsi="Times New Roman"/>
          <w:b w:val="1"/>
        </w:rPr>
        <w:t xml:space="preserve">                                                </w:t>
      </w:r>
      <w:r>
        <w:rPr>
          <w:rFonts w:ascii="Times New Roman" w:hAnsi="Times New Roman"/>
          <w:b w:val="1"/>
        </w:rPr>
        <w:t xml:space="preserve">       </w:t>
      </w:r>
      <w:r>
        <w:rPr>
          <w:rFonts w:ascii="Times New Roman" w:hAnsi="Times New Roman"/>
          <w:b w:val="1"/>
        </w:rPr>
        <w:t xml:space="preserve">№ </w:t>
      </w:r>
      <w:r>
        <w:rPr>
          <w:rFonts w:ascii="Times New Roman" w:hAnsi="Times New Roman"/>
          <w:b w:val="1"/>
        </w:rPr>
        <w:t>63</w:t>
      </w:r>
    </w:p>
    <w:p w14:paraId="08000000">
      <w:pPr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станица Журавская</w:t>
      </w:r>
    </w:p>
    <w:p w14:paraId="09000000">
      <w:pPr>
        <w:rPr>
          <w:rFonts w:ascii="Times New Roman" w:hAnsi="Times New Roman"/>
          <w:b w:val="1"/>
          <w:sz w:val="28"/>
        </w:rPr>
      </w:pPr>
    </w:p>
    <w:p w14:paraId="0A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 xml:space="preserve">б утверждении Отчета о результатах </w:t>
      </w:r>
      <w:r>
        <w:rPr>
          <w:rFonts w:ascii="Times New Roman" w:hAnsi="Times New Roman"/>
          <w:b w:val="1"/>
          <w:sz w:val="28"/>
        </w:rPr>
        <w:t xml:space="preserve">оценки </w:t>
      </w:r>
    </w:p>
    <w:p w14:paraId="0B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эффективности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налоговых льгот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(налоговых расходов)</w:t>
      </w:r>
    </w:p>
    <w:p w14:paraId="0C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Журавскому сельскому поселению</w:t>
      </w:r>
    </w:p>
    <w:p w14:paraId="0D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Кореновского района за 202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E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0F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определения результативности реализации налоговой политики в области местных налогов и налоговых примуществ, полученных налогоплательщикаим на территории Журавского сельского поселения Кореновского района Краснодарского края, руководствуясь Налоговым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Постановлением администрации Журавского сельского поселения Кореновского района Краснодарского края от 28 июня 2021 года № 91 «Об утверждении Методики оценки эффективности</w:t>
      </w:r>
      <w:r>
        <w:rPr>
          <w:rFonts w:ascii="Times New Roman" w:hAnsi="Times New Roman"/>
          <w:sz w:val="28"/>
        </w:rPr>
        <w:t xml:space="preserve"> налоговых</w:t>
      </w:r>
      <w:r>
        <w:rPr>
          <w:rFonts w:ascii="Times New Roman" w:hAnsi="Times New Roman"/>
          <w:sz w:val="28"/>
        </w:rPr>
        <w:t xml:space="preserve"> расходов Журавского сельского поселения Кореновского района</w:t>
      </w:r>
    </w:p>
    <w:p w14:paraId="1000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 о с т а н о в л я е 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:</w:t>
      </w:r>
    </w:p>
    <w:p w14:paraId="11000000">
      <w:pPr>
        <w:widowControl w:val="1"/>
        <w:numPr>
          <w:ilvl w:val="0"/>
          <w:numId w:val="1"/>
        </w:numPr>
        <w:ind w:firstLine="705" w:left="0"/>
        <w:jc w:val="both"/>
        <w:rPr>
          <w:rFonts w:ascii="yandex-sans" w:hAnsi="yandex-sans"/>
          <w:sz w:val="28"/>
        </w:rPr>
      </w:pP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результаты проведения оценки эффективности налоговых расходов Журавского сельского поселения Кореновского района за 2023</w:t>
      </w:r>
      <w:r>
        <w:rPr>
          <w:rFonts w:ascii="Times New Roman" w:hAnsi="Times New Roman"/>
          <w:sz w:val="28"/>
        </w:rPr>
        <w:t xml:space="preserve"> год в соответствии с Методикой оценки эффективности налоговых расходов Журавского сельского поселения Кореновского района согласно приложений № 1,2,3</w:t>
      </w:r>
      <w:r>
        <w:rPr>
          <w:rFonts w:ascii="Times New Roman" w:hAnsi="Times New Roman"/>
          <w:sz w:val="28"/>
        </w:rPr>
        <w:t>.</w:t>
      </w:r>
    </w:p>
    <w:p w14:paraId="12000000">
      <w:pPr>
        <w:widowControl w:val="1"/>
        <w:numPr>
          <w:ilvl w:val="0"/>
          <w:numId w:val="1"/>
        </w:numPr>
        <w:ind/>
        <w:jc w:val="both"/>
        <w:rPr>
          <w:rFonts w:ascii="yandex-sans" w:hAnsi="yandex-sans"/>
          <w:sz w:val="28"/>
        </w:rPr>
      </w:pPr>
      <w:r>
        <w:rPr>
          <w:rFonts w:ascii="Times New Roman" w:hAnsi="Times New Roman"/>
          <w:sz w:val="28"/>
        </w:rPr>
        <w:t xml:space="preserve">     Утвердить аналитическ</w:t>
      </w:r>
      <w:r>
        <w:rPr>
          <w:rFonts w:ascii="Times New Roman" w:hAnsi="Times New Roman"/>
          <w:sz w:val="28"/>
        </w:rPr>
        <w:t xml:space="preserve">ую записку оценки эффективности </w:t>
      </w:r>
    </w:p>
    <w:p w14:paraId="13000000">
      <w:pPr>
        <w:widowControl w:val="1"/>
        <w:ind/>
        <w:jc w:val="both"/>
        <w:rPr>
          <w:rFonts w:ascii="yandex-sans" w:hAnsi="yandex-sans"/>
          <w:sz w:val="28"/>
        </w:rPr>
      </w:pPr>
      <w:r>
        <w:rPr>
          <w:rFonts w:ascii="Times New Roman" w:hAnsi="Times New Roman"/>
          <w:sz w:val="28"/>
        </w:rPr>
        <w:t>налоговых расходов Журавского сельского поселения Кореновского района за 2023</w:t>
      </w:r>
      <w:r>
        <w:rPr>
          <w:rFonts w:ascii="Times New Roman" w:hAnsi="Times New Roman"/>
          <w:sz w:val="28"/>
        </w:rPr>
        <w:t xml:space="preserve"> год и направить ее на рассмотрение главе поселения.</w:t>
      </w:r>
    </w:p>
    <w:p w14:paraId="14000000">
      <w:pPr>
        <w:widowControl w:val="1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yandex-sans" w:hAnsi="yandex-sans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По результатам проведенной оценки эффективности налоговых </w:t>
      </w:r>
    </w:p>
    <w:p w14:paraId="1500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расходов по состоянию на 30 июня 2024</w:t>
      </w:r>
      <w:r>
        <w:rPr>
          <w:rFonts w:ascii="Times New Roman" w:hAnsi="Times New Roman"/>
          <w:sz w:val="28"/>
        </w:rPr>
        <w:t xml:space="preserve"> года все налоговые (льготы) расходы, принятые Решениями Совета Журавского сельского поселения Кореновского района и действующие на текущую дату, признаны эффективными и отмене не подлежат</w:t>
      </w:r>
      <w:r>
        <w:rPr>
          <w:rFonts w:ascii="Times New Roman" w:hAnsi="Times New Roman"/>
          <w:sz w:val="28"/>
        </w:rPr>
        <w:t>.</w:t>
      </w:r>
    </w:p>
    <w:p w14:paraId="16000000">
      <w:pPr>
        <w:widowControl w:val="1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В случае введения новых налоговых (льгот) расходов по местным </w:t>
      </w:r>
    </w:p>
    <w:p w14:paraId="1700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налогам, в обязательном порядке проводить оценку эффективности  налоговых (льгот) расходов по истечении одного года после введения налоговых льгот на территории поселения.</w:t>
      </w:r>
    </w:p>
    <w:p w14:paraId="18000000">
      <w:pPr>
        <w:widowControl w:val="1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Итоговая информация о результатах оценки эффективности </w:t>
      </w:r>
    </w:p>
    <w:p w14:paraId="1900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предоставленных налоговых льгот в поселении подлежит публикации на официальном сайте администрации поселения в информационно-телекоммуникационной сети «Интернет» ежегодно до 10 сентября текущего года.</w:t>
      </w:r>
    </w:p>
    <w:p w14:paraId="1A000000">
      <w:pPr>
        <w:widowControl w:val="1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Распоряжение вступает в силу со дня его подписания.</w:t>
      </w:r>
    </w:p>
    <w:p w14:paraId="1B000000">
      <w:pPr>
        <w:rPr>
          <w:rFonts w:ascii="Times New Roman" w:hAnsi="Times New Roman"/>
          <w:sz w:val="28"/>
        </w:rPr>
      </w:pPr>
    </w:p>
    <w:p w14:paraId="1C000000">
      <w:pPr>
        <w:rPr>
          <w:rFonts w:ascii="Times New Roman" w:hAnsi="Times New Roman"/>
          <w:sz w:val="28"/>
        </w:rPr>
      </w:pPr>
    </w:p>
    <w:p w14:paraId="1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sz w:val="28"/>
        </w:rPr>
        <w:t xml:space="preserve">Журавского </w:t>
      </w:r>
    </w:p>
    <w:p w14:paraId="1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</w:t>
      </w:r>
    </w:p>
    <w:p w14:paraId="1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Кореновского района                                                                           Г.Н. Андреев</w:t>
      </w:r>
      <w:r>
        <w:rPr>
          <w:rFonts w:ascii="Times New Roman" w:hAnsi="Times New Roman"/>
          <w:sz w:val="28"/>
        </w:rPr>
        <w:t>а</w:t>
      </w: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ind/>
        <w:jc w:val="center"/>
        <w:rPr>
          <w:rFonts w:ascii="Times New Roman" w:hAnsi="Times New Roman"/>
          <w:sz w:val="28"/>
        </w:rPr>
      </w:pPr>
    </w:p>
    <w:p w14:paraId="28000000">
      <w:pPr>
        <w:ind/>
        <w:jc w:val="center"/>
        <w:rPr>
          <w:rFonts w:ascii="Times New Roman" w:hAnsi="Times New Roman"/>
          <w:sz w:val="28"/>
        </w:rPr>
      </w:pPr>
    </w:p>
    <w:p w14:paraId="29000000">
      <w:pPr>
        <w:ind/>
        <w:jc w:val="center"/>
        <w:rPr>
          <w:rFonts w:ascii="Times New Roman" w:hAnsi="Times New Roman"/>
          <w:sz w:val="28"/>
        </w:rPr>
      </w:pPr>
    </w:p>
    <w:p w14:paraId="2A000000">
      <w:pPr>
        <w:ind/>
        <w:jc w:val="center"/>
        <w:rPr>
          <w:rFonts w:ascii="Times New Roman" w:hAnsi="Times New Roman"/>
          <w:sz w:val="28"/>
        </w:rPr>
      </w:pPr>
    </w:p>
    <w:p w14:paraId="2B000000">
      <w:pPr>
        <w:ind/>
        <w:jc w:val="center"/>
        <w:rPr>
          <w:rFonts w:ascii="Times New Roman" w:hAnsi="Times New Roman"/>
          <w:sz w:val="28"/>
        </w:rPr>
      </w:pPr>
    </w:p>
    <w:p w14:paraId="2C000000">
      <w:pPr>
        <w:ind/>
        <w:jc w:val="center"/>
        <w:rPr>
          <w:rFonts w:ascii="Times New Roman" w:hAnsi="Times New Roman"/>
          <w:sz w:val="28"/>
        </w:rPr>
      </w:pPr>
    </w:p>
    <w:p w14:paraId="2D000000">
      <w:pPr>
        <w:ind/>
        <w:jc w:val="center"/>
        <w:rPr>
          <w:rFonts w:ascii="Times New Roman" w:hAnsi="Times New Roman"/>
          <w:sz w:val="28"/>
        </w:rPr>
      </w:pPr>
    </w:p>
    <w:p w14:paraId="2E000000">
      <w:pPr>
        <w:ind/>
        <w:jc w:val="center"/>
        <w:rPr>
          <w:rFonts w:ascii="Times New Roman" w:hAnsi="Times New Roman"/>
          <w:sz w:val="28"/>
        </w:rPr>
      </w:pPr>
    </w:p>
    <w:p w14:paraId="2F000000">
      <w:pPr>
        <w:ind/>
        <w:jc w:val="center"/>
        <w:rPr>
          <w:rFonts w:ascii="Times New Roman" w:hAnsi="Times New Roman"/>
          <w:sz w:val="28"/>
        </w:rPr>
      </w:pPr>
    </w:p>
    <w:p w14:paraId="30000000">
      <w:pPr>
        <w:ind/>
        <w:jc w:val="center"/>
        <w:rPr>
          <w:rFonts w:ascii="Times New Roman" w:hAnsi="Times New Roman"/>
          <w:sz w:val="28"/>
        </w:rPr>
      </w:pPr>
    </w:p>
    <w:p w14:paraId="31000000">
      <w:pPr>
        <w:ind/>
        <w:jc w:val="center"/>
        <w:rPr>
          <w:rFonts w:ascii="Times New Roman" w:hAnsi="Times New Roman"/>
          <w:sz w:val="28"/>
        </w:rPr>
      </w:pPr>
    </w:p>
    <w:p w14:paraId="32000000">
      <w:pPr>
        <w:ind/>
        <w:jc w:val="center"/>
        <w:rPr>
          <w:rFonts w:ascii="Times New Roman" w:hAnsi="Times New Roman"/>
          <w:sz w:val="28"/>
        </w:rPr>
      </w:pPr>
    </w:p>
    <w:p w14:paraId="33000000">
      <w:pPr>
        <w:ind/>
        <w:jc w:val="center"/>
        <w:rPr>
          <w:rFonts w:ascii="Times New Roman" w:hAnsi="Times New Roman"/>
          <w:sz w:val="28"/>
        </w:rPr>
      </w:pPr>
    </w:p>
    <w:p w14:paraId="34000000">
      <w:pPr>
        <w:ind/>
        <w:jc w:val="center"/>
        <w:rPr>
          <w:rFonts w:ascii="Times New Roman" w:hAnsi="Times New Roman"/>
          <w:sz w:val="28"/>
        </w:rPr>
      </w:pPr>
    </w:p>
    <w:p w14:paraId="35000000">
      <w:pPr>
        <w:ind/>
        <w:jc w:val="center"/>
        <w:rPr>
          <w:rFonts w:ascii="Times New Roman" w:hAnsi="Times New Roman"/>
          <w:sz w:val="28"/>
        </w:rPr>
      </w:pPr>
    </w:p>
    <w:p w14:paraId="36000000">
      <w:pPr>
        <w:ind/>
        <w:jc w:val="center"/>
        <w:rPr>
          <w:rFonts w:ascii="Times New Roman" w:hAnsi="Times New Roman"/>
          <w:sz w:val="28"/>
        </w:rPr>
      </w:pPr>
    </w:p>
    <w:p w14:paraId="37000000">
      <w:pPr>
        <w:ind/>
        <w:jc w:val="center"/>
        <w:rPr>
          <w:rFonts w:ascii="Times New Roman" w:hAnsi="Times New Roman"/>
          <w:sz w:val="28"/>
        </w:rPr>
      </w:pPr>
    </w:p>
    <w:p w14:paraId="38000000">
      <w:pPr>
        <w:ind/>
        <w:jc w:val="center"/>
        <w:rPr>
          <w:rFonts w:ascii="Times New Roman" w:hAnsi="Times New Roman"/>
          <w:sz w:val="28"/>
        </w:rPr>
      </w:pPr>
    </w:p>
    <w:p w14:paraId="39000000">
      <w:pPr>
        <w:ind/>
        <w:jc w:val="center"/>
        <w:rPr>
          <w:rFonts w:ascii="Times New Roman" w:hAnsi="Times New Roman"/>
          <w:sz w:val="28"/>
        </w:rPr>
      </w:pPr>
    </w:p>
    <w:p w14:paraId="3A000000">
      <w:pPr>
        <w:ind/>
        <w:jc w:val="center"/>
        <w:rPr>
          <w:rFonts w:ascii="Times New Roman" w:hAnsi="Times New Roman"/>
          <w:sz w:val="28"/>
        </w:rPr>
      </w:pPr>
    </w:p>
    <w:p w14:paraId="3B000000">
      <w:pPr>
        <w:ind/>
        <w:jc w:val="center"/>
        <w:rPr>
          <w:rFonts w:ascii="Times New Roman" w:hAnsi="Times New Roman"/>
          <w:sz w:val="28"/>
        </w:rPr>
      </w:pPr>
    </w:p>
    <w:p w14:paraId="3C000000">
      <w:pPr>
        <w:ind/>
        <w:jc w:val="center"/>
        <w:rPr>
          <w:rFonts w:ascii="Times New Roman" w:hAnsi="Times New Roman"/>
          <w:sz w:val="28"/>
        </w:rPr>
      </w:pPr>
    </w:p>
    <w:p w14:paraId="3D000000">
      <w:pPr>
        <w:ind/>
        <w:jc w:val="center"/>
        <w:rPr>
          <w:rFonts w:ascii="Times New Roman" w:hAnsi="Times New Roman"/>
          <w:sz w:val="28"/>
        </w:rPr>
      </w:pPr>
    </w:p>
    <w:p w14:paraId="3E000000">
      <w:pPr>
        <w:ind/>
        <w:jc w:val="center"/>
        <w:rPr>
          <w:rFonts w:ascii="Times New Roman" w:hAnsi="Times New Roman"/>
          <w:sz w:val="28"/>
        </w:rPr>
      </w:pPr>
    </w:p>
    <w:p w14:paraId="3F000000">
      <w:pPr>
        <w:ind/>
        <w:jc w:val="center"/>
        <w:rPr>
          <w:rFonts w:ascii="Times New Roman" w:hAnsi="Times New Roman"/>
          <w:sz w:val="28"/>
        </w:rPr>
      </w:pPr>
    </w:p>
    <w:p w14:paraId="40000000">
      <w:pPr>
        <w:ind/>
        <w:jc w:val="center"/>
        <w:rPr>
          <w:rFonts w:ascii="Times New Roman" w:hAnsi="Times New Roman"/>
          <w:sz w:val="28"/>
        </w:rPr>
      </w:pPr>
    </w:p>
    <w:p w14:paraId="41000000">
      <w:pPr>
        <w:ind/>
        <w:jc w:val="center"/>
        <w:rPr>
          <w:rFonts w:ascii="Times New Roman" w:hAnsi="Times New Roman"/>
          <w:sz w:val="28"/>
        </w:rPr>
      </w:pPr>
    </w:p>
    <w:p w14:paraId="42000000">
      <w:pPr>
        <w:ind/>
        <w:jc w:val="center"/>
        <w:rPr>
          <w:rFonts w:ascii="Times New Roman" w:hAnsi="Times New Roman"/>
          <w:sz w:val="28"/>
        </w:rPr>
      </w:pPr>
    </w:p>
    <w:p w14:paraId="43000000">
      <w:pPr>
        <w:ind/>
        <w:jc w:val="center"/>
        <w:rPr>
          <w:rFonts w:ascii="Times New Roman" w:hAnsi="Times New Roman"/>
          <w:sz w:val="28"/>
        </w:rPr>
      </w:pPr>
    </w:p>
    <w:p w14:paraId="44000000">
      <w:pPr>
        <w:ind/>
        <w:jc w:val="center"/>
        <w:rPr>
          <w:rFonts w:ascii="Times New Roman" w:hAnsi="Times New Roman"/>
          <w:sz w:val="28"/>
        </w:rPr>
      </w:pPr>
    </w:p>
    <w:p w14:paraId="45000000">
      <w:pPr>
        <w:ind/>
        <w:jc w:val="center"/>
        <w:rPr>
          <w:rFonts w:ascii="Times New Roman" w:hAnsi="Times New Roman"/>
          <w:sz w:val="28"/>
        </w:rPr>
      </w:pPr>
    </w:p>
    <w:p w14:paraId="46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</w:p>
    <w:p w14:paraId="47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ЛИСТ СОГЛАСОВАНИЯ</w:t>
      </w:r>
    </w:p>
    <w:p w14:paraId="48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роекта </w:t>
      </w:r>
      <w:r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администрации Журавского</w:t>
      </w:r>
      <w:r>
        <w:rPr>
          <w:rFonts w:ascii="Times New Roman" w:hAnsi="Times New Roman"/>
          <w:sz w:val="28"/>
        </w:rPr>
        <w:t xml:space="preserve"> сельского</w:t>
      </w:r>
    </w:p>
    <w:p w14:paraId="49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</w:t>
      </w:r>
      <w:r>
        <w:rPr>
          <w:rFonts w:ascii="Times New Roman" w:hAnsi="Times New Roman"/>
          <w:sz w:val="28"/>
        </w:rPr>
        <w:t>еления Кореновского района</w:t>
      </w:r>
      <w:r>
        <w:rPr>
          <w:rFonts w:ascii="Times New Roman" w:hAnsi="Times New Roman"/>
          <w:sz w:val="28"/>
        </w:rPr>
        <w:t xml:space="preserve"> от </w:t>
      </w:r>
      <w:r>
        <w:rPr>
          <w:rFonts w:ascii="Times New Roman" w:hAnsi="Times New Roman"/>
          <w:sz w:val="28"/>
        </w:rPr>
        <w:t>06</w:t>
      </w:r>
      <w:r>
        <w:rPr>
          <w:rFonts w:ascii="Times New Roman" w:hAnsi="Times New Roman"/>
          <w:sz w:val="28"/>
        </w:rPr>
        <w:t>.08.2024</w:t>
      </w:r>
      <w:r>
        <w:rPr>
          <w:rFonts w:ascii="Times New Roman" w:hAnsi="Times New Roman"/>
          <w:sz w:val="28"/>
        </w:rPr>
        <w:t xml:space="preserve"> № 63</w:t>
      </w:r>
    </w:p>
    <w:p w14:paraId="4A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</w:t>
      </w:r>
      <w:r>
        <w:rPr>
          <w:rFonts w:ascii="Times New Roman" w:hAnsi="Times New Roman"/>
          <w:sz w:val="28"/>
        </w:rPr>
        <w:t>б утверждении Отчета о результатах оценки эффективности</w:t>
      </w:r>
    </w:p>
    <w:p w14:paraId="4B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налоговых льгот</w:t>
      </w:r>
      <w:r>
        <w:rPr>
          <w:rFonts w:ascii="Times New Roman" w:hAnsi="Times New Roman"/>
          <w:sz w:val="28"/>
        </w:rPr>
        <w:t xml:space="preserve">(налоговых расходов) по Журавскому сельскому </w:t>
      </w:r>
    </w:p>
    <w:p w14:paraId="4C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поселению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Кореновского района за 2023</w:t>
      </w:r>
      <w:r>
        <w:rPr>
          <w:rFonts w:ascii="Times New Roman" w:hAnsi="Times New Roman"/>
          <w:sz w:val="28"/>
        </w:rPr>
        <w:t xml:space="preserve"> год»</w:t>
      </w:r>
    </w:p>
    <w:p w14:paraId="4D000000">
      <w:pPr>
        <w:rPr>
          <w:rFonts w:ascii="Times New Roman" w:hAnsi="Times New Roman"/>
          <w:sz w:val="28"/>
        </w:rPr>
      </w:pPr>
    </w:p>
    <w:p w14:paraId="4E000000">
      <w:pPr>
        <w:rPr>
          <w:rFonts w:ascii="Times New Roman" w:hAnsi="Times New Roman"/>
          <w:sz w:val="28"/>
        </w:rPr>
      </w:pPr>
    </w:p>
    <w:p w14:paraId="4F000000">
      <w:pPr>
        <w:rPr>
          <w:rFonts w:ascii="Times New Roman" w:hAnsi="Times New Roman"/>
          <w:sz w:val="28"/>
        </w:rPr>
      </w:pPr>
    </w:p>
    <w:p w14:paraId="50000000">
      <w:pPr>
        <w:ind/>
        <w:jc w:val="both"/>
        <w:rPr>
          <w:sz w:val="28"/>
        </w:rPr>
      </w:pPr>
      <w:r>
        <w:rPr>
          <w:sz w:val="28"/>
        </w:rPr>
        <w:t>Проект подготовлен и внесен:</w:t>
      </w:r>
    </w:p>
    <w:p w14:paraId="51000000">
      <w:pPr>
        <w:ind/>
        <w:jc w:val="both"/>
        <w:rPr>
          <w:sz w:val="28"/>
        </w:rPr>
      </w:pPr>
      <w:r>
        <w:rPr>
          <w:sz w:val="28"/>
        </w:rPr>
        <w:t xml:space="preserve">Финансовым отделом администрации </w:t>
      </w:r>
    </w:p>
    <w:p w14:paraId="52000000">
      <w:pPr>
        <w:ind/>
        <w:jc w:val="both"/>
        <w:rPr>
          <w:sz w:val="28"/>
        </w:rPr>
      </w:pPr>
      <w:r>
        <w:rPr>
          <w:sz w:val="28"/>
        </w:rPr>
        <w:t xml:space="preserve">Журавского сельского поселения </w:t>
      </w:r>
    </w:p>
    <w:p w14:paraId="53000000">
      <w:pPr>
        <w:ind/>
        <w:jc w:val="both"/>
        <w:rPr>
          <w:sz w:val="28"/>
        </w:rPr>
      </w:pPr>
      <w:r>
        <w:rPr>
          <w:sz w:val="28"/>
        </w:rPr>
        <w:t xml:space="preserve">Кореновского района, </w:t>
      </w:r>
    </w:p>
    <w:p w14:paraId="54000000">
      <w:pPr>
        <w:ind/>
        <w:jc w:val="both"/>
        <w:rPr>
          <w:sz w:val="28"/>
        </w:rPr>
      </w:pPr>
      <w:r>
        <w:rPr>
          <w:sz w:val="28"/>
        </w:rPr>
        <w:t xml:space="preserve">начальник финансового отдела  </w:t>
      </w:r>
      <w:r>
        <w:rPr>
          <w:sz w:val="28"/>
        </w:rPr>
        <w:t xml:space="preserve">                                   </w:t>
      </w:r>
      <w:r>
        <w:rPr>
          <w:sz w:val="28"/>
        </w:rPr>
        <w:t xml:space="preserve">                    Ю.А. Дацко</w:t>
      </w:r>
    </w:p>
    <w:p w14:paraId="55000000">
      <w:pPr>
        <w:pStyle w:val="Style_1"/>
      </w:pPr>
    </w:p>
    <w:p w14:paraId="56000000">
      <w:pPr>
        <w:rPr>
          <w:sz w:val="28"/>
        </w:rPr>
      </w:pPr>
      <w:r>
        <w:rPr>
          <w:sz w:val="28"/>
        </w:rPr>
        <w:t>Проект согласован:</w:t>
      </w:r>
    </w:p>
    <w:p w14:paraId="57000000">
      <w:pPr>
        <w:rPr>
          <w:sz w:val="28"/>
        </w:rPr>
      </w:pPr>
      <w:r>
        <w:rPr>
          <w:sz w:val="28"/>
        </w:rPr>
        <w:t xml:space="preserve">Начальник общего отдела </w:t>
      </w:r>
    </w:p>
    <w:p w14:paraId="58000000">
      <w:pPr>
        <w:rPr>
          <w:sz w:val="28"/>
        </w:rPr>
      </w:pPr>
      <w:r>
        <w:rPr>
          <w:sz w:val="28"/>
        </w:rPr>
        <w:t xml:space="preserve">администрации Журавского сельского </w:t>
      </w:r>
    </w:p>
    <w:p w14:paraId="59000000">
      <w:pPr>
        <w:rPr>
          <w:rFonts w:ascii="Times New Roman" w:hAnsi="Times New Roman"/>
          <w:sz w:val="28"/>
        </w:rPr>
      </w:pPr>
      <w:r>
        <w:rPr>
          <w:sz w:val="28"/>
        </w:rPr>
        <w:t>поселения Кореновского района</w:t>
      </w:r>
      <w:r>
        <w:rPr>
          <w:sz w:val="28"/>
        </w:rPr>
        <w:t xml:space="preserve">                                                     </w:t>
      </w:r>
      <w:r>
        <w:rPr>
          <w:sz w:val="28"/>
        </w:rPr>
        <w:t xml:space="preserve"> </w:t>
      </w:r>
      <w:r>
        <w:rPr>
          <w:sz w:val="28"/>
        </w:rPr>
        <w:t>Т.И. Шапошн</w:t>
      </w:r>
      <w:r>
        <w:rPr>
          <w:sz w:val="28"/>
        </w:rPr>
        <w:t>ик</w:t>
      </w:r>
    </w:p>
    <w:sectPr>
      <w:pgSz w:h="16838" w:orient="portrait" w:w="11906"/>
      <w:pgMar w:bottom="1134" w:footer="709" w:gutter="0" w:header="709" w:left="1701" w:right="567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8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1785"/>
      </w:pPr>
    </w:lvl>
    <w:lvl w:ilvl="2">
      <w:start w:val="1"/>
      <w:numFmt w:val="lowerRoman"/>
      <w:lvlText w:val="%3."/>
      <w:lvlJc w:val="right"/>
      <w:pPr>
        <w:ind w:hanging="180" w:left="2505"/>
      </w:pPr>
    </w:lvl>
    <w:lvl w:ilvl="3">
      <w:start w:val="1"/>
      <w:numFmt w:val="decimal"/>
      <w:lvlText w:val="%4."/>
      <w:lvlJc w:val="left"/>
      <w:pPr>
        <w:ind w:hanging="360" w:left="3225"/>
      </w:pPr>
    </w:lvl>
    <w:lvl w:ilvl="4">
      <w:start w:val="1"/>
      <w:numFmt w:val="lowerLetter"/>
      <w:lvlText w:val="%5."/>
      <w:lvlJc w:val="left"/>
      <w:pPr>
        <w:ind w:hanging="360" w:left="3945"/>
      </w:pPr>
    </w:lvl>
    <w:lvl w:ilvl="5">
      <w:start w:val="1"/>
      <w:numFmt w:val="lowerRoman"/>
      <w:lvlText w:val="%6."/>
      <w:lvlJc w:val="right"/>
      <w:pPr>
        <w:ind w:hanging="180" w:left="4665"/>
      </w:pPr>
    </w:lvl>
    <w:lvl w:ilvl="6">
      <w:start w:val="1"/>
      <w:numFmt w:val="decimal"/>
      <w:lvlText w:val="%7."/>
      <w:lvlJc w:val="left"/>
      <w:pPr>
        <w:ind w:hanging="360" w:left="5385"/>
      </w:pPr>
    </w:lvl>
    <w:lvl w:ilvl="7">
      <w:start w:val="1"/>
      <w:numFmt w:val="lowerLetter"/>
      <w:lvlText w:val="%8."/>
      <w:lvlJc w:val="left"/>
      <w:pPr>
        <w:ind w:hanging="360" w:left="6105"/>
      </w:pPr>
    </w:lvl>
    <w:lvl w:ilvl="8">
      <w:start w:val="1"/>
      <w:numFmt w:val="lowerRoman"/>
      <w:lvlText w:val="%9."/>
      <w:lvlJc w:val="right"/>
      <w:pPr>
        <w:ind w:hanging="180" w:left="6825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</w:pPr>
    <w:rPr>
      <w:rFonts w:ascii="Times" w:hAnsi="Times"/>
      <w:sz w:val="24"/>
    </w:rPr>
  </w:style>
  <w:style w:default="1" w:styleId="Style_2_ch" w:type="character">
    <w:name w:val="Normal"/>
    <w:link w:val="Style_2"/>
    <w:rPr>
      <w:rFonts w:ascii="Times" w:hAnsi="Times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Содержимое таблицы"/>
    <w:basedOn w:val="Style_2"/>
    <w:link w:val="Style_6_ch"/>
    <w:rPr>
      <w:rFonts w:ascii="Times New Roman" w:hAnsi="Times New Roman"/>
    </w:rPr>
  </w:style>
  <w:style w:styleId="Style_6_ch" w:type="character">
    <w:name w:val="Содержимое таблицы"/>
    <w:basedOn w:val="Style_2_ch"/>
    <w:link w:val="Style_6"/>
    <w:rPr>
      <w:rFonts w:ascii="Times New Roman" w:hAnsi="Times New Roman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Balloon Text"/>
    <w:basedOn w:val="Style_2"/>
    <w:link w:val="Style_13_ch"/>
    <w:rPr>
      <w:rFonts w:ascii="Tahoma" w:hAnsi="Tahoma"/>
      <w:sz w:val="16"/>
    </w:rPr>
  </w:style>
  <w:style w:styleId="Style_13_ch" w:type="character">
    <w:name w:val="Balloon Text"/>
    <w:basedOn w:val="Style_2_ch"/>
    <w:link w:val="Style_13"/>
    <w:rPr>
      <w:rFonts w:ascii="Tahoma" w:hAnsi="Tahoma"/>
      <w:sz w:val="16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" w:type="paragraph">
    <w:name w:val="Body Text"/>
    <w:basedOn w:val="Style_2"/>
    <w:link w:val="Style_1_ch"/>
    <w:pPr>
      <w:widowControl w:val="1"/>
      <w:ind/>
    </w:pPr>
    <w:rPr>
      <w:rFonts w:ascii="Times New Roman" w:hAnsi="Times New Roman"/>
      <w:sz w:val="28"/>
    </w:rPr>
  </w:style>
  <w:style w:styleId="Style_1_ch" w:type="character">
    <w:name w:val="Body Text"/>
    <w:basedOn w:val="Style_2_ch"/>
    <w:link w:val="Style_1"/>
    <w:rPr>
      <w:rFonts w:ascii="Times New Roman" w:hAnsi="Times New Roman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2024-08-09T04:58:35Z</dcterms:modified>
</cp:coreProperties>
</file>