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AB" w:rsidRPr="005219AB" w:rsidRDefault="005219AB" w:rsidP="005219AB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5219AB">
        <w:rPr>
          <w:sz w:val="28"/>
          <w:szCs w:val="28"/>
        </w:rPr>
        <w:t>Одной из основных задач, поставленных перед ФНС России, является обеспечение комфортного перехода налогоплательщиков на использование электронного документооборота со своими контрагентами.</w:t>
      </w:r>
    </w:p>
    <w:p w:rsidR="005219AB" w:rsidRPr="005219AB" w:rsidRDefault="005219AB" w:rsidP="005219A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219AB">
        <w:rPr>
          <w:sz w:val="28"/>
          <w:szCs w:val="28"/>
        </w:rPr>
        <w:t xml:space="preserve">Согласно статье 169 Налогового кодекса Российской Федерации </w:t>
      </w:r>
      <w:r>
        <w:rPr>
          <w:sz w:val="28"/>
          <w:szCs w:val="28"/>
        </w:rPr>
        <w:br/>
      </w:r>
      <w:r w:rsidRPr="005219AB">
        <w:rPr>
          <w:sz w:val="28"/>
          <w:szCs w:val="28"/>
        </w:rPr>
        <w:t xml:space="preserve">(далее – НК РФ) счет-фактура может быть составлен и выставлен на бумажном носителе и (или) </w:t>
      </w:r>
      <w:r w:rsidRPr="005219AB">
        <w:rPr>
          <w:b/>
          <w:sz w:val="28"/>
          <w:szCs w:val="28"/>
        </w:rPr>
        <w:t>в электронной форме</w:t>
      </w:r>
      <w:r w:rsidRPr="005219AB">
        <w:rPr>
          <w:sz w:val="28"/>
          <w:szCs w:val="28"/>
        </w:rPr>
        <w:t>. Счета-фактуры составляются в электронной форме по взаимному согласию сторон сделки и при наличии у указанных сторон совместимых технических средств и возможностей для приема и обработки этих счетов-фактур, если иное не предусмотрено настоящей статьей, в соответствии с установленными форматами и порядком:</w:t>
      </w:r>
    </w:p>
    <w:p w:rsidR="005219AB" w:rsidRPr="005219AB" w:rsidRDefault="005219AB" w:rsidP="005219AB">
      <w:pPr>
        <w:pStyle w:val="ac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AB">
        <w:rPr>
          <w:rFonts w:ascii="Times New Roman" w:hAnsi="Times New Roman" w:cs="Times New Roman"/>
          <w:sz w:val="28"/>
          <w:szCs w:val="28"/>
        </w:rPr>
        <w:t xml:space="preserve">Формат электронного счета-фактуры утвержден приказом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5219AB">
        <w:rPr>
          <w:rFonts w:ascii="Times New Roman" w:hAnsi="Times New Roman" w:cs="Times New Roman"/>
          <w:sz w:val="28"/>
          <w:szCs w:val="28"/>
        </w:rPr>
        <w:t>ФНС России от 19.12.2023 № ЕД-7-26/970@;</w:t>
      </w:r>
    </w:p>
    <w:p w:rsidR="005219AB" w:rsidRPr="005219AB" w:rsidRDefault="005219AB" w:rsidP="005219AB">
      <w:pPr>
        <w:pStyle w:val="ac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AB">
        <w:rPr>
          <w:rFonts w:ascii="Times New Roman" w:hAnsi="Times New Roman" w:cs="Times New Roman"/>
          <w:sz w:val="28"/>
          <w:szCs w:val="28"/>
        </w:rPr>
        <w:t>Порядок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подписи, утвержден приказом Министерства финансов Российской Федерации от 05.02.2021 № 14н.</w:t>
      </w:r>
    </w:p>
    <w:p w:rsidR="005219AB" w:rsidRPr="005219AB" w:rsidRDefault="005219AB" w:rsidP="005219AB">
      <w:pPr>
        <w:spacing w:line="276" w:lineRule="auto"/>
        <w:ind w:firstLine="709"/>
        <w:jc w:val="both"/>
        <w:rPr>
          <w:sz w:val="28"/>
          <w:szCs w:val="28"/>
        </w:rPr>
      </w:pPr>
      <w:r w:rsidRPr="005219AB">
        <w:rPr>
          <w:sz w:val="28"/>
          <w:szCs w:val="28"/>
        </w:rPr>
        <w:t xml:space="preserve">Следует учесть, что обмен счетами фактурами выполняется в электронной форме через </w:t>
      </w:r>
      <w:r w:rsidRPr="005219AB">
        <w:rPr>
          <w:b/>
          <w:sz w:val="28"/>
          <w:szCs w:val="28"/>
        </w:rPr>
        <w:t>Операторов электронного документооборота</w:t>
      </w:r>
      <w:r w:rsidRPr="005219AB">
        <w:rPr>
          <w:sz w:val="28"/>
          <w:szCs w:val="28"/>
        </w:rPr>
        <w:t xml:space="preserve">. Требования к оператору ЭДО утверждены приказом ФНС России от 08.06.2021 </w:t>
      </w:r>
      <w:r>
        <w:rPr>
          <w:sz w:val="28"/>
          <w:szCs w:val="28"/>
        </w:rPr>
        <w:br/>
      </w:r>
      <w:r w:rsidRPr="005219AB">
        <w:rPr>
          <w:sz w:val="28"/>
          <w:szCs w:val="28"/>
        </w:rPr>
        <w:t xml:space="preserve">№ ЕД-7-26/546@. Положение о Реестре Операторов ЭДО утверждено приказом ФНС России от 29.10.2021 № ЕД-7-26/936@. </w:t>
      </w:r>
    </w:p>
    <w:p w:rsidR="005219AB" w:rsidRPr="005219AB" w:rsidRDefault="005219AB" w:rsidP="005219AB">
      <w:pPr>
        <w:spacing w:line="276" w:lineRule="auto"/>
        <w:ind w:firstLine="709"/>
        <w:jc w:val="both"/>
        <w:rPr>
          <w:sz w:val="28"/>
          <w:szCs w:val="28"/>
        </w:rPr>
      </w:pPr>
      <w:r w:rsidRPr="005219AB">
        <w:rPr>
          <w:sz w:val="28"/>
          <w:szCs w:val="28"/>
        </w:rPr>
        <w:t xml:space="preserve">В целях обеспечения комфортного перехода на электронный документооборот ФНС России опубликован ряд сервисов и информационных страниц.  </w:t>
      </w:r>
    </w:p>
    <w:p w:rsidR="005219AB" w:rsidRPr="005219AB" w:rsidRDefault="005219AB" w:rsidP="005219AB">
      <w:pPr>
        <w:pStyle w:val="ac"/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1427EE2" wp14:editId="6F0A61D7">
            <wp:simplePos x="0" y="0"/>
            <wp:positionH relativeFrom="margin">
              <wp:posOffset>5434965</wp:posOffset>
            </wp:positionH>
            <wp:positionV relativeFrom="paragraph">
              <wp:posOffset>17145</wp:posOffset>
            </wp:positionV>
            <wp:extent cx="685800" cy="685800"/>
            <wp:effectExtent l="0" t="0" r="0" b="0"/>
            <wp:wrapSquare wrapText="bothSides"/>
            <wp:docPr id="1" name="Рисунок 1" descr="C:\Users\0000-09-970\AppData\Local\Microsoft\Windows\INetCache\Content.Outlook\UIREPZIB\172597867881321605038156709514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-09-970\AppData\Local\Microsoft\Windows\INetCache\Content.Outlook\UIREPZIB\1725978678813216050381567095147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19AB">
        <w:rPr>
          <w:rFonts w:ascii="Times New Roman" w:hAnsi="Times New Roman" w:cs="Times New Roman"/>
          <w:b/>
          <w:sz w:val="28"/>
          <w:szCs w:val="28"/>
        </w:rPr>
        <w:t>«Выбор Оператора электронного документооборота»</w:t>
      </w:r>
      <w:r w:rsidRPr="005219AB">
        <w:rPr>
          <w:rFonts w:ascii="Times New Roman" w:hAnsi="Times New Roman" w:cs="Times New Roman"/>
          <w:sz w:val="28"/>
          <w:szCs w:val="28"/>
        </w:rPr>
        <w:t xml:space="preserve"> – это раздел, перейдя в который пользователь сайта сможет узнать об особенностях ЭДО; найти оператора по разным фильтрам, увидеть более подробную информацию об Операторе или предоставляемым им иным услугам. </w:t>
      </w:r>
    </w:p>
    <w:p w:rsidR="005219AB" w:rsidRPr="005219AB" w:rsidRDefault="005219AB" w:rsidP="005219AB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9AB" w:rsidRPr="005219AB" w:rsidRDefault="005219AB" w:rsidP="005219AB">
      <w:pPr>
        <w:pStyle w:val="ac"/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C5868B8" wp14:editId="66B64AB6">
            <wp:simplePos x="0" y="0"/>
            <wp:positionH relativeFrom="margin">
              <wp:align>left</wp:align>
            </wp:positionH>
            <wp:positionV relativeFrom="paragraph">
              <wp:posOffset>147320</wp:posOffset>
            </wp:positionV>
            <wp:extent cx="809625" cy="809625"/>
            <wp:effectExtent l="0" t="0" r="9525" b="9525"/>
            <wp:wrapSquare wrapText="bothSides"/>
            <wp:docPr id="2" name="Рисунок 2" descr="C:\Users\0000-09-970\AppData\Local\Microsoft\Windows\INetCache\Content.Outlook\UIREPZIB\17259789128855655663268263219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0-09-970\AppData\Local\Microsoft\Windows\INetCache\Content.Outlook\UIREPZIB\1725978912885565566326826321915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19AB">
        <w:rPr>
          <w:rFonts w:ascii="Times New Roman" w:hAnsi="Times New Roman" w:cs="Times New Roman"/>
          <w:b/>
          <w:sz w:val="28"/>
          <w:szCs w:val="28"/>
        </w:rPr>
        <w:t xml:space="preserve">«Калькулятор для расчета эффективности внедрения ЭДО в компании» - </w:t>
      </w:r>
      <w:r w:rsidRPr="005219AB">
        <w:rPr>
          <w:rFonts w:ascii="Times New Roman" w:hAnsi="Times New Roman" w:cs="Times New Roman"/>
          <w:sz w:val="28"/>
          <w:szCs w:val="28"/>
        </w:rPr>
        <w:t>интерактивный сервис, который позволяет получить предварительную оценку стоимости перехода компании на электронный документооборот, а также примерный срок окупаемости понесенных затрат.</w:t>
      </w:r>
    </w:p>
    <w:p w:rsidR="005219AB" w:rsidRPr="005219AB" w:rsidRDefault="005219AB" w:rsidP="005219AB">
      <w:pPr>
        <w:pStyle w:val="ac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A5D094C" wp14:editId="5E3A9900">
            <wp:simplePos x="0" y="0"/>
            <wp:positionH relativeFrom="margin">
              <wp:align>right</wp:align>
            </wp:positionH>
            <wp:positionV relativeFrom="paragraph">
              <wp:posOffset>185420</wp:posOffset>
            </wp:positionV>
            <wp:extent cx="638175" cy="638175"/>
            <wp:effectExtent l="0" t="0" r="9525" b="9525"/>
            <wp:wrapSquare wrapText="bothSides"/>
            <wp:docPr id="3" name="Рисунок 3" descr="C:\Users\0000-09-970\AppData\Local\Microsoft\Windows\INetCache\Content.Outlook\UIREPZIB\172597906219112143910555931033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00-09-970\AppData\Local\Microsoft\Windows\INetCache\Content.Outlook\UIREPZIB\1725979062191121439105559310330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19AB" w:rsidRPr="005219AB" w:rsidRDefault="005219AB" w:rsidP="005219AB">
      <w:pPr>
        <w:pStyle w:val="ac"/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AB">
        <w:rPr>
          <w:rFonts w:ascii="Times New Roman" w:hAnsi="Times New Roman" w:cs="Times New Roman"/>
          <w:b/>
          <w:sz w:val="28"/>
          <w:szCs w:val="28"/>
        </w:rPr>
        <w:t>«Сценарии внедрения ЭДО»</w:t>
      </w:r>
      <w:r w:rsidRPr="005219AB">
        <w:rPr>
          <w:rFonts w:ascii="Times New Roman" w:hAnsi="Times New Roman" w:cs="Times New Roman"/>
          <w:sz w:val="28"/>
          <w:szCs w:val="28"/>
        </w:rPr>
        <w:t xml:space="preserve"> – раздел, содержащий информацию о типовых пошаговых сценариях проектов по внедрению ЭДО в компании.</w:t>
      </w:r>
      <w:r w:rsidRPr="005219AB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19AB" w:rsidRPr="005219AB" w:rsidRDefault="005219AB" w:rsidP="005219AB">
      <w:pPr>
        <w:pStyle w:val="ac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9AB" w:rsidRPr="005219AB" w:rsidRDefault="005219AB" w:rsidP="005219AB">
      <w:pPr>
        <w:pStyle w:val="ac"/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A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6D68BFC5" wp14:editId="6691D0F1">
            <wp:simplePos x="0" y="0"/>
            <wp:positionH relativeFrom="margin">
              <wp:align>left</wp:align>
            </wp:positionH>
            <wp:positionV relativeFrom="paragraph">
              <wp:posOffset>151130</wp:posOffset>
            </wp:positionV>
            <wp:extent cx="762000" cy="762000"/>
            <wp:effectExtent l="0" t="0" r="0" b="0"/>
            <wp:wrapSquare wrapText="bothSides"/>
            <wp:docPr id="4" name="Рисунок 4" descr="C:\Users\0000-09-970\AppData\Local\Microsoft\Windows\INetCache\Content.Outlook\UIREPZIB\172597929548025844628707989414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00-09-970\AppData\Local\Microsoft\Windows\INetCache\Content.Outlook\UIREPZIB\1725979295480258446287079894142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19AB">
        <w:rPr>
          <w:rFonts w:ascii="Times New Roman" w:hAnsi="Times New Roman" w:cs="Times New Roman"/>
          <w:b/>
          <w:sz w:val="28"/>
          <w:szCs w:val="28"/>
        </w:rPr>
        <w:t xml:space="preserve">«Прозрачный бизнес» </w:t>
      </w:r>
      <w:r w:rsidRPr="005219AB">
        <w:rPr>
          <w:rFonts w:ascii="Times New Roman" w:hAnsi="Times New Roman" w:cs="Times New Roman"/>
          <w:sz w:val="28"/>
          <w:szCs w:val="28"/>
        </w:rPr>
        <w:t>- данный сервис содержит комплексную информацию о налогоплательщиках, включая сведения о применении ими электронного документооборота со своими контрагентами.</w:t>
      </w:r>
      <w:r w:rsidRPr="005219AB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19AB" w:rsidRPr="005219AB" w:rsidRDefault="005219AB" w:rsidP="005219AB">
      <w:pPr>
        <w:pStyle w:val="ac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9AB" w:rsidRPr="005219AB" w:rsidRDefault="005219AB" w:rsidP="005219AB">
      <w:pPr>
        <w:pStyle w:val="ac"/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CBEECE1" wp14:editId="33924DA7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638175" cy="638175"/>
            <wp:effectExtent l="0" t="0" r="9525" b="9525"/>
            <wp:wrapSquare wrapText="bothSides"/>
            <wp:docPr id="5" name="Рисунок 5" descr="C:\Users\0000-09-970\AppData\Local\Microsoft\Windows\INetCache\Content.Outlook\UIREPZIB\172597940814364530813047699327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00-09-970\AppData\Local\Microsoft\Windows\INetCache\Content.Outlook\UIREPZIB\1725979408143645308130476993279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19AB">
        <w:rPr>
          <w:rFonts w:ascii="Times New Roman" w:hAnsi="Times New Roman" w:cs="Times New Roman"/>
          <w:b/>
          <w:sz w:val="28"/>
          <w:szCs w:val="28"/>
        </w:rPr>
        <w:t xml:space="preserve">«Электронный документооборот» </w:t>
      </w:r>
      <w:r w:rsidRPr="005219AB">
        <w:rPr>
          <w:rFonts w:ascii="Times New Roman" w:hAnsi="Times New Roman" w:cs="Times New Roman"/>
          <w:sz w:val="28"/>
          <w:szCs w:val="28"/>
        </w:rPr>
        <w:t>- раздел сайта ФНС России, содержащий необходимую информацию для организации электронного документооборота как с налоговыми органами, так и с другими налогоплательщиками.</w:t>
      </w:r>
      <w:r w:rsidRPr="005219AB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19AB" w:rsidRPr="005219AB" w:rsidRDefault="005219AB" w:rsidP="005219AB">
      <w:pPr>
        <w:spacing w:line="276" w:lineRule="auto"/>
        <w:ind w:firstLine="709"/>
        <w:jc w:val="both"/>
        <w:rPr>
          <w:sz w:val="28"/>
          <w:szCs w:val="28"/>
        </w:rPr>
      </w:pPr>
      <w:r w:rsidRPr="005219AB">
        <w:rPr>
          <w:sz w:val="28"/>
          <w:szCs w:val="28"/>
        </w:rPr>
        <w:t>Рекомендуем рассмотреть возможность интенсифицировать переход на электронный документооборот, в частности в части обмена электронными счетами-фактурами, с вашими контрагентами.</w:t>
      </w:r>
    </w:p>
    <w:p w:rsidR="00EE70BC" w:rsidRDefault="00EE70BC" w:rsidP="00DE107E">
      <w:pPr>
        <w:pStyle w:val="Default"/>
        <w:jc w:val="both"/>
      </w:pPr>
    </w:p>
    <w:p w:rsidR="00EE70BC" w:rsidRDefault="00EE70BC" w:rsidP="00DE107E">
      <w:pPr>
        <w:pStyle w:val="Default"/>
        <w:jc w:val="both"/>
      </w:pPr>
    </w:p>
    <w:p w:rsidR="00EE70BC" w:rsidRDefault="00EE70BC" w:rsidP="00DE107E">
      <w:pPr>
        <w:pStyle w:val="Default"/>
        <w:jc w:val="both"/>
      </w:pPr>
    </w:p>
    <w:p w:rsidR="00EE70BC" w:rsidRDefault="00EE70BC" w:rsidP="00DE107E">
      <w:pPr>
        <w:pStyle w:val="Default"/>
        <w:jc w:val="both"/>
      </w:pPr>
    </w:p>
    <w:p w:rsidR="00EE70BC" w:rsidRDefault="00EE70BC" w:rsidP="00DE107E">
      <w:pPr>
        <w:pStyle w:val="Default"/>
        <w:jc w:val="both"/>
      </w:pPr>
    </w:p>
    <w:p w:rsidR="00EE70BC" w:rsidRDefault="00EE70BC" w:rsidP="00DE107E">
      <w:pPr>
        <w:pStyle w:val="Default"/>
        <w:jc w:val="both"/>
      </w:pPr>
    </w:p>
    <w:p w:rsidR="00EE70BC" w:rsidRPr="00C4358B" w:rsidRDefault="00EE70BC" w:rsidP="00DE107E">
      <w:pPr>
        <w:pStyle w:val="Default"/>
        <w:jc w:val="both"/>
      </w:pPr>
    </w:p>
    <w:sectPr w:rsidR="00EE70BC" w:rsidRPr="00C4358B" w:rsidSect="00DD0A26">
      <w:headerReference w:type="even" r:id="rId13"/>
      <w:headerReference w:type="default" r:id="rId14"/>
      <w:pgSz w:w="11906" w:h="16838" w:code="9"/>
      <w:pgMar w:top="567" w:right="567" w:bottom="1134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6D5" w:rsidRDefault="008E36D5">
      <w:r>
        <w:separator/>
      </w:r>
    </w:p>
  </w:endnote>
  <w:endnote w:type="continuationSeparator" w:id="0">
    <w:p w:rsidR="008E36D5" w:rsidRDefault="008E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6D5" w:rsidRDefault="008E36D5">
      <w:r>
        <w:separator/>
      </w:r>
    </w:p>
  </w:footnote>
  <w:footnote w:type="continuationSeparator" w:id="0">
    <w:p w:rsidR="008E36D5" w:rsidRDefault="008E3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F1D" w:rsidRDefault="00665F1D" w:rsidP="0040179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5755">
      <w:rPr>
        <w:rStyle w:val="a6"/>
        <w:noProof/>
      </w:rPr>
      <w:t>2</w:t>
    </w:r>
    <w:r>
      <w:rPr>
        <w:rStyle w:val="a6"/>
      </w:rPr>
      <w:fldChar w:fldCharType="end"/>
    </w:r>
  </w:p>
  <w:p w:rsidR="00665F1D" w:rsidRDefault="00665F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797" w:rsidRDefault="00401797" w:rsidP="00E21FE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219AB">
      <w:rPr>
        <w:rStyle w:val="a6"/>
        <w:noProof/>
      </w:rPr>
      <w:t>3</w:t>
    </w:r>
    <w:r>
      <w:rPr>
        <w:rStyle w:val="a6"/>
      </w:rPr>
      <w:fldChar w:fldCharType="end"/>
    </w:r>
  </w:p>
  <w:p w:rsidR="00401797" w:rsidRDefault="004017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E2C5D89"/>
    <w:multiLevelType w:val="hybridMultilevel"/>
    <w:tmpl w:val="EE4438C0"/>
    <w:lvl w:ilvl="0" w:tplc="9470F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6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6B5509"/>
    <w:multiLevelType w:val="hybridMultilevel"/>
    <w:tmpl w:val="02220B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8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3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6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8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2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3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8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0"/>
  </w:num>
  <w:num w:numId="2">
    <w:abstractNumId w:val="38"/>
  </w:num>
  <w:num w:numId="3">
    <w:abstractNumId w:val="38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4"/>
  </w:num>
  <w:num w:numId="5">
    <w:abstractNumId w:val="24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3"/>
  </w:num>
  <w:num w:numId="7">
    <w:abstractNumId w:val="13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4"/>
  </w:num>
  <w:num w:numId="11">
    <w:abstractNumId w:val="31"/>
  </w:num>
  <w:num w:numId="12">
    <w:abstractNumId w:val="17"/>
  </w:num>
  <w:num w:numId="13">
    <w:abstractNumId w:val="5"/>
  </w:num>
  <w:num w:numId="14">
    <w:abstractNumId w:val="37"/>
  </w:num>
  <w:num w:numId="15">
    <w:abstractNumId w:val="37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5"/>
  </w:num>
  <w:num w:numId="17">
    <w:abstractNumId w:val="35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5"/>
  </w:num>
  <w:num w:numId="19">
    <w:abstractNumId w:val="23"/>
  </w:num>
  <w:num w:numId="20">
    <w:abstractNumId w:val="27"/>
  </w:num>
  <w:num w:numId="21">
    <w:abstractNumId w:val="28"/>
  </w:num>
  <w:num w:numId="22">
    <w:abstractNumId w:val="6"/>
  </w:num>
  <w:num w:numId="23">
    <w:abstractNumId w:val="19"/>
  </w:num>
  <w:num w:numId="24">
    <w:abstractNumId w:val="33"/>
  </w:num>
  <w:num w:numId="25">
    <w:abstractNumId w:val="36"/>
  </w:num>
  <w:num w:numId="26">
    <w:abstractNumId w:val="16"/>
  </w:num>
  <w:num w:numId="27">
    <w:abstractNumId w:val="12"/>
  </w:num>
  <w:num w:numId="28">
    <w:abstractNumId w:val="29"/>
  </w:num>
  <w:num w:numId="29">
    <w:abstractNumId w:val="4"/>
  </w:num>
  <w:num w:numId="30">
    <w:abstractNumId w:val="20"/>
  </w:num>
  <w:num w:numId="31">
    <w:abstractNumId w:val="32"/>
  </w:num>
  <w:num w:numId="32">
    <w:abstractNumId w:val="18"/>
  </w:num>
  <w:num w:numId="33">
    <w:abstractNumId w:val="22"/>
  </w:num>
  <w:num w:numId="34">
    <w:abstractNumId w:val="34"/>
  </w:num>
  <w:num w:numId="35">
    <w:abstractNumId w:val="0"/>
  </w:num>
  <w:num w:numId="36">
    <w:abstractNumId w:val="9"/>
  </w:num>
  <w:num w:numId="37">
    <w:abstractNumId w:val="15"/>
  </w:num>
  <w:num w:numId="38">
    <w:abstractNumId w:val="10"/>
  </w:num>
  <w:num w:numId="39">
    <w:abstractNumId w:val="2"/>
  </w:num>
  <w:num w:numId="40">
    <w:abstractNumId w:val="26"/>
  </w:num>
  <w:num w:numId="41">
    <w:abstractNumId w:val="8"/>
  </w:num>
  <w:num w:numId="42">
    <w:abstractNumId w:val="21"/>
  </w:num>
  <w:num w:numId="43">
    <w:abstractNumId w:val="11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6F"/>
    <w:rsid w:val="000019E7"/>
    <w:rsid w:val="00013127"/>
    <w:rsid w:val="0003240F"/>
    <w:rsid w:val="000446BC"/>
    <w:rsid w:val="00045A30"/>
    <w:rsid w:val="000513BB"/>
    <w:rsid w:val="000801E7"/>
    <w:rsid w:val="00082044"/>
    <w:rsid w:val="00084C8D"/>
    <w:rsid w:val="000D2CBA"/>
    <w:rsid w:val="0010013F"/>
    <w:rsid w:val="00175CD9"/>
    <w:rsid w:val="001910A2"/>
    <w:rsid w:val="001D135D"/>
    <w:rsid w:val="001E43FC"/>
    <w:rsid w:val="001F6706"/>
    <w:rsid w:val="00211B49"/>
    <w:rsid w:val="00231151"/>
    <w:rsid w:val="0024046F"/>
    <w:rsid w:val="00250D80"/>
    <w:rsid w:val="00272E26"/>
    <w:rsid w:val="002822DE"/>
    <w:rsid w:val="002911AC"/>
    <w:rsid w:val="002971EE"/>
    <w:rsid w:val="002D6F31"/>
    <w:rsid w:val="002E5FA5"/>
    <w:rsid w:val="002F458C"/>
    <w:rsid w:val="002F6368"/>
    <w:rsid w:val="002F708B"/>
    <w:rsid w:val="003015E7"/>
    <w:rsid w:val="0031384C"/>
    <w:rsid w:val="00316606"/>
    <w:rsid w:val="00321842"/>
    <w:rsid w:val="00354C94"/>
    <w:rsid w:val="0035581A"/>
    <w:rsid w:val="003E1088"/>
    <w:rsid w:val="003E550C"/>
    <w:rsid w:val="003F3D77"/>
    <w:rsid w:val="003F4325"/>
    <w:rsid w:val="00401797"/>
    <w:rsid w:val="00417F0B"/>
    <w:rsid w:val="00426442"/>
    <w:rsid w:val="004446F3"/>
    <w:rsid w:val="004633B1"/>
    <w:rsid w:val="00485D55"/>
    <w:rsid w:val="004874C3"/>
    <w:rsid w:val="004924F2"/>
    <w:rsid w:val="00492FAA"/>
    <w:rsid w:val="004E1E6F"/>
    <w:rsid w:val="004F7E84"/>
    <w:rsid w:val="00500ED3"/>
    <w:rsid w:val="005219AB"/>
    <w:rsid w:val="0054438D"/>
    <w:rsid w:val="00545433"/>
    <w:rsid w:val="00552B2B"/>
    <w:rsid w:val="0055656F"/>
    <w:rsid w:val="00560614"/>
    <w:rsid w:val="00561204"/>
    <w:rsid w:val="00563A86"/>
    <w:rsid w:val="00564BF4"/>
    <w:rsid w:val="00566852"/>
    <w:rsid w:val="005871D1"/>
    <w:rsid w:val="00597C04"/>
    <w:rsid w:val="005A71FF"/>
    <w:rsid w:val="005C10E5"/>
    <w:rsid w:val="005C2487"/>
    <w:rsid w:val="005C6890"/>
    <w:rsid w:val="005D0D58"/>
    <w:rsid w:val="005F19E8"/>
    <w:rsid w:val="005F202B"/>
    <w:rsid w:val="005F520F"/>
    <w:rsid w:val="00602DA1"/>
    <w:rsid w:val="006365EF"/>
    <w:rsid w:val="00665F1D"/>
    <w:rsid w:val="00683361"/>
    <w:rsid w:val="00692B52"/>
    <w:rsid w:val="006964B6"/>
    <w:rsid w:val="00697100"/>
    <w:rsid w:val="006B7643"/>
    <w:rsid w:val="006C1BF4"/>
    <w:rsid w:val="006E1792"/>
    <w:rsid w:val="006E36D0"/>
    <w:rsid w:val="00700060"/>
    <w:rsid w:val="007030B2"/>
    <w:rsid w:val="0070338E"/>
    <w:rsid w:val="00722CAB"/>
    <w:rsid w:val="00722F56"/>
    <w:rsid w:val="00727F21"/>
    <w:rsid w:val="00767356"/>
    <w:rsid w:val="007C4DBC"/>
    <w:rsid w:val="007F523C"/>
    <w:rsid w:val="00805F77"/>
    <w:rsid w:val="00807096"/>
    <w:rsid w:val="00841DD2"/>
    <w:rsid w:val="008458B7"/>
    <w:rsid w:val="00866B3B"/>
    <w:rsid w:val="00884032"/>
    <w:rsid w:val="00884054"/>
    <w:rsid w:val="008D5117"/>
    <w:rsid w:val="008E036C"/>
    <w:rsid w:val="008E1E13"/>
    <w:rsid w:val="008E36D5"/>
    <w:rsid w:val="008F6DD6"/>
    <w:rsid w:val="009000D2"/>
    <w:rsid w:val="00904A73"/>
    <w:rsid w:val="00957A17"/>
    <w:rsid w:val="0098537D"/>
    <w:rsid w:val="00986BCD"/>
    <w:rsid w:val="00996541"/>
    <w:rsid w:val="009D508A"/>
    <w:rsid w:val="009F3975"/>
    <w:rsid w:val="00A13B21"/>
    <w:rsid w:val="00A24623"/>
    <w:rsid w:val="00A25C61"/>
    <w:rsid w:val="00A44B4C"/>
    <w:rsid w:val="00A843A9"/>
    <w:rsid w:val="00AC1472"/>
    <w:rsid w:val="00AE4156"/>
    <w:rsid w:val="00AE4493"/>
    <w:rsid w:val="00B21465"/>
    <w:rsid w:val="00B513B8"/>
    <w:rsid w:val="00B53839"/>
    <w:rsid w:val="00B53B3C"/>
    <w:rsid w:val="00B6051F"/>
    <w:rsid w:val="00B65457"/>
    <w:rsid w:val="00BA04E1"/>
    <w:rsid w:val="00BA49F1"/>
    <w:rsid w:val="00BB4962"/>
    <w:rsid w:val="00BC27E8"/>
    <w:rsid w:val="00BD136B"/>
    <w:rsid w:val="00BD346B"/>
    <w:rsid w:val="00BE789E"/>
    <w:rsid w:val="00C30DB8"/>
    <w:rsid w:val="00C31952"/>
    <w:rsid w:val="00C31BBE"/>
    <w:rsid w:val="00C35A9B"/>
    <w:rsid w:val="00C41F49"/>
    <w:rsid w:val="00C42FEA"/>
    <w:rsid w:val="00C4358B"/>
    <w:rsid w:val="00C45DD1"/>
    <w:rsid w:val="00C72202"/>
    <w:rsid w:val="00C77228"/>
    <w:rsid w:val="00C776EA"/>
    <w:rsid w:val="00C943ED"/>
    <w:rsid w:val="00CB2712"/>
    <w:rsid w:val="00CD57AA"/>
    <w:rsid w:val="00CD5834"/>
    <w:rsid w:val="00D03DA9"/>
    <w:rsid w:val="00D0476A"/>
    <w:rsid w:val="00D16551"/>
    <w:rsid w:val="00D3443F"/>
    <w:rsid w:val="00D416FA"/>
    <w:rsid w:val="00D45737"/>
    <w:rsid w:val="00D53826"/>
    <w:rsid w:val="00D558EA"/>
    <w:rsid w:val="00D56485"/>
    <w:rsid w:val="00D569BB"/>
    <w:rsid w:val="00D6271E"/>
    <w:rsid w:val="00D7214D"/>
    <w:rsid w:val="00D942C9"/>
    <w:rsid w:val="00DA167A"/>
    <w:rsid w:val="00DA5755"/>
    <w:rsid w:val="00DA5B45"/>
    <w:rsid w:val="00DB5BBC"/>
    <w:rsid w:val="00DB7DB3"/>
    <w:rsid w:val="00DC2A6F"/>
    <w:rsid w:val="00DD0A26"/>
    <w:rsid w:val="00DE107E"/>
    <w:rsid w:val="00DE7634"/>
    <w:rsid w:val="00DF6009"/>
    <w:rsid w:val="00DF7D36"/>
    <w:rsid w:val="00E056EB"/>
    <w:rsid w:val="00E0737E"/>
    <w:rsid w:val="00E1777A"/>
    <w:rsid w:val="00E21FE6"/>
    <w:rsid w:val="00E418CF"/>
    <w:rsid w:val="00E42CE6"/>
    <w:rsid w:val="00E5310A"/>
    <w:rsid w:val="00E926C1"/>
    <w:rsid w:val="00EA561F"/>
    <w:rsid w:val="00EA7C6E"/>
    <w:rsid w:val="00EB7E4B"/>
    <w:rsid w:val="00EC3606"/>
    <w:rsid w:val="00ED0F92"/>
    <w:rsid w:val="00ED6E93"/>
    <w:rsid w:val="00EE70BC"/>
    <w:rsid w:val="00F21FB8"/>
    <w:rsid w:val="00F33486"/>
    <w:rsid w:val="00F57E2F"/>
    <w:rsid w:val="00F63D39"/>
    <w:rsid w:val="00F70CAB"/>
    <w:rsid w:val="00F71129"/>
    <w:rsid w:val="00FC1D01"/>
    <w:rsid w:val="00FE1295"/>
    <w:rsid w:val="00FE22C8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1D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footer"/>
    <w:basedOn w:val="a"/>
    <w:link w:val="ab"/>
    <w:unhideWhenUsed/>
    <w:rsid w:val="00FC1D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C1D01"/>
    <w:rPr>
      <w:snapToGrid w:val="0"/>
      <w:sz w:val="26"/>
    </w:rPr>
  </w:style>
  <w:style w:type="character" w:customStyle="1" w:styleId="fontstyle01">
    <w:name w:val="fontstyle01"/>
    <w:rsid w:val="00DE763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4">
    <w:name w:val="Верхний колонтитул Знак"/>
    <w:link w:val="a3"/>
    <w:locked/>
    <w:rsid w:val="00AC1472"/>
    <w:rPr>
      <w:sz w:val="28"/>
      <w:szCs w:val="24"/>
    </w:rPr>
  </w:style>
  <w:style w:type="paragraph" w:styleId="ac">
    <w:name w:val="List Paragraph"/>
    <w:basedOn w:val="a"/>
    <w:uiPriority w:val="34"/>
    <w:qFormat/>
    <w:rsid w:val="005219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1D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footer"/>
    <w:basedOn w:val="a"/>
    <w:link w:val="ab"/>
    <w:unhideWhenUsed/>
    <w:rsid w:val="00FC1D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C1D01"/>
    <w:rPr>
      <w:snapToGrid w:val="0"/>
      <w:sz w:val="26"/>
    </w:rPr>
  </w:style>
  <w:style w:type="character" w:customStyle="1" w:styleId="fontstyle01">
    <w:name w:val="fontstyle01"/>
    <w:rsid w:val="00DE763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4">
    <w:name w:val="Верхний колонтитул Знак"/>
    <w:link w:val="a3"/>
    <w:locked/>
    <w:rsid w:val="00AC1472"/>
    <w:rPr>
      <w:sz w:val="28"/>
      <w:szCs w:val="24"/>
    </w:rPr>
  </w:style>
  <w:style w:type="paragraph" w:styleId="ac">
    <w:name w:val="List Paragraph"/>
    <w:basedOn w:val="a"/>
    <w:uiPriority w:val="34"/>
    <w:qFormat/>
    <w:rsid w:val="005219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07.01.1. Бланки документов</dc:subject>
  <dc:creator>CN=Дмитрий Селеверстов/OU=ЦА/O=МНС</dc:creator>
  <cp:lastModifiedBy>1</cp:lastModifiedBy>
  <cp:revision>2</cp:revision>
  <cp:lastPrinted>2022-08-26T13:14:00Z</cp:lastPrinted>
  <dcterms:created xsi:type="dcterms:W3CDTF">2024-09-27T07:53:00Z</dcterms:created>
  <dcterms:modified xsi:type="dcterms:W3CDTF">2024-09-27T07:53:00Z</dcterms:modified>
</cp:coreProperties>
</file>